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临清市泽凯机械有限公司年产20万台新型国四排量冷却水泵项目</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w:t>
      </w:r>
      <w:r>
        <w:rPr>
          <w:rFonts w:hint="eastAsia" w:ascii="楷体" w:hAnsi="楷体" w:eastAsia="楷体" w:cs="楷体"/>
          <w:sz w:val="28"/>
          <w:szCs w:val="28"/>
          <w:lang w:val="en-US" w:eastAsia="zh-CN"/>
        </w:rPr>
        <w:t>9</w:t>
      </w:r>
      <w:r>
        <w:rPr>
          <w:rFonts w:hint="eastAsia" w:ascii="楷体" w:hAnsi="楷体" w:eastAsia="楷体" w:cs="楷体"/>
          <w:sz w:val="28"/>
          <w:szCs w:val="28"/>
        </w:rPr>
        <w:t>年</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26</w:t>
      </w:r>
      <w:r>
        <w:rPr>
          <w:rFonts w:hint="eastAsia" w:ascii="楷体" w:hAnsi="楷体" w:eastAsia="楷体" w:cs="楷体"/>
          <w:sz w:val="28"/>
          <w:szCs w:val="28"/>
        </w:rPr>
        <w:t>日，</w:t>
      </w:r>
      <w:r>
        <w:rPr>
          <w:rFonts w:hint="eastAsia" w:ascii="楷体" w:hAnsi="楷体" w:eastAsia="楷体" w:cs="楷体"/>
          <w:sz w:val="28"/>
          <w:szCs w:val="28"/>
          <w:lang w:eastAsia="zh-CN"/>
        </w:rPr>
        <w:t>临清市泽凯机械有限公司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年产20万台新型国四排量冷却水泵项目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临清市泽凯机械有限公司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w:t>
      </w:r>
      <w:r>
        <w:rPr>
          <w:rFonts w:hint="eastAsia" w:ascii="楷体" w:hAnsi="楷体" w:eastAsia="楷体" w:cs="楷体"/>
          <w:sz w:val="28"/>
          <w:szCs w:val="28"/>
          <w:lang w:eastAsia="zh-CN"/>
        </w:rPr>
        <w:t>、环评单位（</w:t>
      </w:r>
      <w:r>
        <w:rPr>
          <w:rFonts w:hint="eastAsia" w:ascii="楷体" w:hAnsi="楷体" w:eastAsia="楷体" w:cs="楷体"/>
          <w:sz w:val="28"/>
          <w:szCs w:val="28"/>
          <w:lang w:val="en-US" w:eastAsia="zh-CN"/>
        </w:rPr>
        <w:t>聊城大学</w:t>
      </w:r>
      <w:r>
        <w:rPr>
          <w:rFonts w:hint="eastAsia" w:ascii="楷体" w:hAnsi="楷体" w:eastAsia="楷体" w:cs="楷体"/>
          <w:sz w:val="28"/>
          <w:szCs w:val="28"/>
          <w:lang w:eastAsia="zh-CN"/>
        </w:rPr>
        <w:t>）</w:t>
      </w:r>
      <w:r>
        <w:rPr>
          <w:rFonts w:hint="eastAsia" w:ascii="楷体" w:hAnsi="楷体" w:eastAsia="楷体" w:cs="楷体"/>
          <w:sz w:val="28"/>
          <w:szCs w:val="28"/>
        </w:rPr>
        <w:t>并特邀</w:t>
      </w:r>
      <w:r>
        <w:rPr>
          <w:rFonts w:hint="eastAsia" w:ascii="楷体" w:hAnsi="楷体" w:eastAsia="楷体" w:cs="楷体"/>
          <w:sz w:val="28"/>
          <w:szCs w:val="28"/>
          <w:lang w:val="en-US" w:eastAsia="zh-CN"/>
        </w:rPr>
        <w:t>3</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山东省聊城市临清市松林镇姚楼村西首。</w:t>
      </w:r>
      <w:r>
        <w:rPr>
          <w:rFonts w:hint="eastAsia" w:ascii="楷体" w:hAnsi="楷体" w:eastAsia="楷体" w:cs="楷体"/>
          <w:sz w:val="28"/>
          <w:szCs w:val="28"/>
        </w:rPr>
        <w:t>主要为</w:t>
      </w:r>
      <w:r>
        <w:rPr>
          <w:rFonts w:hint="eastAsia" w:ascii="楷体" w:hAnsi="楷体" w:eastAsia="楷体" w:cs="楷体"/>
          <w:sz w:val="28"/>
          <w:szCs w:val="28"/>
          <w:lang w:eastAsia="zh-CN"/>
        </w:rPr>
        <w:t>年产20万台新型国四排量冷却水泵项目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300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3330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车</w:t>
      </w:r>
      <w:r>
        <w:rPr>
          <w:rFonts w:hint="eastAsia" w:ascii="楷体" w:hAnsi="楷体" w:eastAsia="楷体" w:cs="楷体"/>
          <w:sz w:val="28"/>
          <w:szCs w:val="28"/>
        </w:rPr>
        <w:t>床、铣床、台钻等加工设备。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both"/>
        <w:rPr>
          <w:rFonts w:hint="eastAsia" w:ascii="楷体" w:hAnsi="楷体" w:eastAsia="楷体" w:cs="楷体"/>
          <w:sz w:val="28"/>
          <w:szCs w:val="28"/>
          <w:lang w:eastAsia="zh-CN"/>
        </w:rPr>
      </w:pPr>
      <w:r>
        <w:rPr>
          <w:rFonts w:hint="eastAsia" w:ascii="楷体" w:hAnsi="楷体" w:eastAsia="楷体" w:cs="楷体"/>
          <w:sz w:val="28"/>
          <w:szCs w:val="28"/>
          <w:lang w:val="en-US" w:eastAsia="zh-CN"/>
        </w:rPr>
        <w:t>2017</w:t>
      </w:r>
      <w:r>
        <w:rPr>
          <w:rFonts w:hint="default" w:ascii="楷体" w:hAnsi="楷体" w:eastAsia="楷体" w:cs="楷体"/>
          <w:sz w:val="28"/>
          <w:szCs w:val="28"/>
          <w:lang w:eastAsia="zh-CN"/>
        </w:rPr>
        <w:t>年</w:t>
      </w:r>
      <w:r>
        <w:rPr>
          <w:rFonts w:hint="eastAsia" w:ascii="楷体" w:hAnsi="楷体" w:eastAsia="楷体" w:cs="楷体"/>
          <w:sz w:val="28"/>
          <w:szCs w:val="28"/>
          <w:lang w:val="en-US" w:eastAsia="zh-CN"/>
        </w:rPr>
        <w:t>10</w:t>
      </w:r>
      <w:r>
        <w:rPr>
          <w:rFonts w:hint="default" w:ascii="楷体" w:hAnsi="楷体" w:eastAsia="楷体" w:cs="楷体"/>
          <w:sz w:val="28"/>
          <w:szCs w:val="28"/>
          <w:lang w:eastAsia="zh-CN"/>
        </w:rPr>
        <w:t>月</w:t>
      </w:r>
      <w:r>
        <w:rPr>
          <w:rFonts w:hint="eastAsia" w:ascii="楷体" w:hAnsi="楷体" w:eastAsia="楷体" w:cs="楷体"/>
          <w:sz w:val="28"/>
          <w:szCs w:val="28"/>
          <w:lang w:eastAsia="zh-CN"/>
        </w:rPr>
        <w:t>临清市泽凯机械有限公司</w:t>
      </w:r>
      <w:r>
        <w:rPr>
          <w:rFonts w:hint="default" w:ascii="楷体" w:hAnsi="楷体" w:eastAsia="楷体" w:cs="楷体"/>
          <w:sz w:val="28"/>
          <w:szCs w:val="28"/>
          <w:lang w:val="en-US" w:eastAsia="zh-CN"/>
        </w:rPr>
        <w:t>委托</w:t>
      </w:r>
      <w:r>
        <w:rPr>
          <w:rFonts w:hint="eastAsia" w:ascii="楷体" w:hAnsi="楷体" w:eastAsia="楷体" w:cs="楷体"/>
          <w:sz w:val="28"/>
          <w:szCs w:val="28"/>
          <w:lang w:val="en-US" w:eastAsia="zh-CN"/>
        </w:rPr>
        <w:t>聊城大学</w:t>
      </w:r>
      <w:r>
        <w:rPr>
          <w:rFonts w:hint="default" w:ascii="楷体" w:hAnsi="楷体" w:eastAsia="楷体" w:cs="楷体"/>
          <w:sz w:val="28"/>
          <w:szCs w:val="28"/>
          <w:lang w:eastAsia="zh-CN"/>
        </w:rPr>
        <w:t>编制了《</w:t>
      </w:r>
      <w:r>
        <w:rPr>
          <w:rFonts w:hint="eastAsia" w:ascii="楷体" w:hAnsi="楷体" w:eastAsia="楷体" w:cs="楷体"/>
          <w:sz w:val="28"/>
          <w:szCs w:val="28"/>
          <w:lang w:eastAsia="zh-CN"/>
        </w:rPr>
        <w:t>临清市泽凯机械有限公司</w:t>
      </w:r>
      <w:r>
        <w:rPr>
          <w:rFonts w:hint="eastAsia" w:ascii="楷体" w:hAnsi="楷体" w:eastAsia="楷体" w:cs="楷体"/>
          <w:sz w:val="28"/>
          <w:szCs w:val="28"/>
          <w:lang w:val="en-US" w:eastAsia="zh-CN"/>
        </w:rPr>
        <w:t>年产20万台新型国四排量冷却水泵项目</w:t>
      </w:r>
      <w:r>
        <w:rPr>
          <w:rFonts w:hint="default" w:ascii="楷体" w:hAnsi="楷体" w:eastAsia="楷体" w:cs="楷体"/>
          <w:sz w:val="28"/>
          <w:szCs w:val="28"/>
          <w:lang w:eastAsia="zh-CN"/>
        </w:rPr>
        <w:t>环境影响报告表》，</w:t>
      </w:r>
      <w:r>
        <w:rPr>
          <w:rFonts w:hint="eastAsia" w:ascii="楷体" w:hAnsi="楷体" w:eastAsia="楷体" w:cs="楷体"/>
          <w:sz w:val="28"/>
          <w:szCs w:val="28"/>
          <w:lang w:val="en-US" w:eastAsia="zh-CN"/>
        </w:rPr>
        <w:t>2018</w:t>
      </w:r>
      <w:r>
        <w:rPr>
          <w:rFonts w:hint="default" w:ascii="楷体" w:hAnsi="楷体" w:eastAsia="楷体" w:cs="楷体"/>
          <w:sz w:val="28"/>
          <w:szCs w:val="28"/>
          <w:lang w:eastAsia="zh-CN"/>
        </w:rPr>
        <w:t>年</w:t>
      </w:r>
      <w:r>
        <w:rPr>
          <w:rFonts w:hint="eastAsia" w:ascii="楷体" w:hAnsi="楷体" w:eastAsia="楷体" w:cs="楷体"/>
          <w:sz w:val="28"/>
          <w:szCs w:val="28"/>
          <w:lang w:val="en-US" w:eastAsia="zh-CN"/>
        </w:rPr>
        <w:t>3月14</w:t>
      </w:r>
      <w:r>
        <w:rPr>
          <w:rFonts w:hint="default" w:ascii="楷体" w:hAnsi="楷体" w:eastAsia="楷体" w:cs="楷体"/>
          <w:sz w:val="28"/>
          <w:szCs w:val="28"/>
          <w:lang w:eastAsia="zh-CN"/>
        </w:rPr>
        <w:t>日</w:t>
      </w:r>
      <w:r>
        <w:rPr>
          <w:rFonts w:hint="eastAsia" w:ascii="楷体" w:hAnsi="楷体" w:eastAsia="楷体" w:cs="楷体"/>
          <w:sz w:val="28"/>
          <w:szCs w:val="28"/>
          <w:lang w:val="en-US" w:eastAsia="zh-CN"/>
        </w:rPr>
        <w:t>临清市环境保护局以临环审【2018】105号</w:t>
      </w:r>
      <w:r>
        <w:rPr>
          <w:rFonts w:hint="default" w:ascii="楷体" w:hAnsi="楷体" w:eastAsia="楷体" w:cs="楷体"/>
          <w:sz w:val="28"/>
          <w:szCs w:val="28"/>
          <w:lang w:eastAsia="zh-CN"/>
        </w:rPr>
        <w:t>对其进行了审批。201</w:t>
      </w:r>
      <w:r>
        <w:rPr>
          <w:rFonts w:hint="default" w:ascii="楷体" w:hAnsi="楷体" w:eastAsia="楷体" w:cs="楷体"/>
          <w:sz w:val="28"/>
          <w:szCs w:val="28"/>
          <w:lang w:val="en-US" w:eastAsia="zh-CN"/>
        </w:rPr>
        <w:t>8</w:t>
      </w:r>
      <w:r>
        <w:rPr>
          <w:rFonts w:hint="default" w:ascii="楷体" w:hAnsi="楷体" w:eastAsia="楷体" w:cs="楷体"/>
          <w:sz w:val="28"/>
          <w:szCs w:val="28"/>
          <w:lang w:eastAsia="zh-CN"/>
        </w:rPr>
        <w:t>年</w:t>
      </w:r>
      <w:r>
        <w:rPr>
          <w:rFonts w:hint="eastAsia" w:ascii="楷体" w:hAnsi="楷体" w:eastAsia="楷体" w:cs="楷体"/>
          <w:sz w:val="28"/>
          <w:szCs w:val="28"/>
          <w:lang w:val="en-US" w:eastAsia="zh-CN"/>
        </w:rPr>
        <w:t>11</w:t>
      </w:r>
      <w:r>
        <w:rPr>
          <w:rFonts w:hint="default" w:ascii="楷体" w:hAnsi="楷体" w:eastAsia="楷体" w:cs="楷体"/>
          <w:sz w:val="28"/>
          <w:szCs w:val="28"/>
          <w:lang w:eastAsia="zh-CN"/>
        </w:rPr>
        <w:t>月份</w:t>
      </w:r>
      <w:r>
        <w:rPr>
          <w:rFonts w:hint="eastAsia" w:ascii="楷体" w:hAnsi="楷体" w:eastAsia="楷体" w:cs="楷体"/>
          <w:sz w:val="28"/>
          <w:szCs w:val="28"/>
          <w:lang w:eastAsia="zh-CN"/>
        </w:rPr>
        <w:t>临清市泽凯机械有限公司</w:t>
      </w:r>
      <w:r>
        <w:rPr>
          <w:rFonts w:hint="default" w:ascii="楷体" w:hAnsi="楷体" w:eastAsia="楷体" w:cs="楷体"/>
          <w:sz w:val="28"/>
          <w:szCs w:val="28"/>
          <w:lang w:eastAsia="zh-CN"/>
        </w:rPr>
        <w:t>委托</w:t>
      </w:r>
      <w:r>
        <w:rPr>
          <w:rFonts w:hint="default" w:ascii="楷体" w:hAnsi="楷体" w:eastAsia="楷体" w:cs="楷体"/>
          <w:sz w:val="28"/>
          <w:szCs w:val="28"/>
          <w:lang w:val="en-US" w:eastAsia="zh-CN"/>
        </w:rPr>
        <w:t>山东聊和环保科技有限公司</w:t>
      </w:r>
      <w:r>
        <w:rPr>
          <w:rFonts w:hint="default" w:ascii="楷体" w:hAnsi="楷体" w:eastAsia="楷体" w:cs="楷体"/>
          <w:sz w:val="28"/>
          <w:szCs w:val="28"/>
          <w:lang w:eastAsia="zh-CN"/>
        </w:rPr>
        <w:t>进行该项目的环保验收监测工作，接受委托后</w:t>
      </w:r>
      <w:r>
        <w:rPr>
          <w:rFonts w:hint="default" w:ascii="楷体" w:hAnsi="楷体" w:eastAsia="楷体" w:cs="楷体"/>
          <w:sz w:val="28"/>
          <w:szCs w:val="28"/>
          <w:lang w:val="en-US" w:eastAsia="zh-CN"/>
        </w:rPr>
        <w:t>山东聊和环保科技有限公司</w:t>
      </w:r>
      <w:r>
        <w:rPr>
          <w:rFonts w:hint="default" w:ascii="楷体" w:hAnsi="楷体" w:eastAsia="楷体" w:cs="楷体"/>
          <w:sz w:val="28"/>
          <w:szCs w:val="28"/>
          <w:lang w:eastAsia="zh-CN"/>
        </w:rPr>
        <w:t>组织有关技术人员进行现场踏勘，依据监测技术规范制定了环保验收监测方案，并于</w:t>
      </w:r>
      <w:r>
        <w:rPr>
          <w:rFonts w:hint="eastAsia" w:ascii="楷体" w:hAnsi="楷体" w:eastAsia="楷体" w:cs="楷体"/>
          <w:sz w:val="28"/>
          <w:szCs w:val="28"/>
          <w:lang w:eastAsia="zh-CN"/>
        </w:rPr>
        <w:t>2018.12.03</w:t>
      </w:r>
      <w:r>
        <w:rPr>
          <w:rFonts w:hint="default" w:ascii="楷体" w:hAnsi="楷体" w:eastAsia="楷体" w:cs="楷体"/>
          <w:sz w:val="28"/>
          <w:szCs w:val="28"/>
          <w:lang w:eastAsia="zh-CN"/>
        </w:rPr>
        <w:t>-</w:t>
      </w:r>
      <w:r>
        <w:rPr>
          <w:rFonts w:hint="eastAsia" w:ascii="楷体" w:hAnsi="楷体" w:eastAsia="楷体" w:cs="楷体"/>
          <w:sz w:val="28"/>
          <w:szCs w:val="28"/>
          <w:lang w:eastAsia="zh-CN"/>
        </w:rPr>
        <w:t>2018.12.04</w:t>
      </w:r>
      <w:r>
        <w:rPr>
          <w:rFonts w:hint="default" w:ascii="楷体" w:hAnsi="楷体" w:eastAsia="楷体" w:cs="楷体"/>
          <w:sz w:val="28"/>
          <w:szCs w:val="28"/>
          <w:lang w:eastAsia="zh-CN"/>
        </w:rPr>
        <w:t>对厂区有关污染源进行了监测，根据验收监测结果和现场检查情况编制了本项目验收监测报告</w:t>
      </w:r>
      <w:r>
        <w:rPr>
          <w:rFonts w:hint="eastAsia" w:ascii="楷体" w:hAnsi="楷体" w:eastAsia="楷体" w:cs="楷体"/>
          <w:sz w:val="28"/>
          <w:szCs w:val="28"/>
          <w:lang w:eastAsia="zh-CN"/>
        </w:rPr>
        <w:t>。</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300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1.7</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：年产20万台新型国四排量冷却水泵项目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w:t>
      </w:r>
      <w:r>
        <w:rPr>
          <w:rFonts w:hint="eastAsia" w:ascii="楷体" w:hAnsi="楷体" w:eastAsia="楷体" w:cs="楷体"/>
          <w:sz w:val="28"/>
          <w:szCs w:val="28"/>
          <w:lang w:val="en-US" w:eastAsia="zh-CN"/>
        </w:rPr>
        <w:t>现场建设情况</w:t>
      </w:r>
      <w:r>
        <w:rPr>
          <w:rFonts w:hint="eastAsia" w:ascii="楷体" w:hAnsi="楷体" w:eastAsia="楷体" w:cs="楷体"/>
          <w:sz w:val="28"/>
          <w:szCs w:val="28"/>
        </w:rPr>
        <w:t>较环评及环评批复基本没有变化，未发生重大变动。</w:t>
      </w:r>
    </w:p>
    <w:p>
      <w:pPr>
        <w:pStyle w:val="15"/>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5"/>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pStyle w:val="4"/>
        <w:spacing w:line="360" w:lineRule="auto"/>
        <w:ind w:left="0" w:leftChars="0" w:right="0" w:rightChars="0"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本项目产生的废水主要为生活污水。生活污水收集后进入厂区污水处理站，处理后用于厂区绿化洒水。</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本项目无废气产生。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spacing w:line="360" w:lineRule="auto"/>
        <w:ind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本项目的主要噪声源为车床、铣床、台钻等设备运行时产生的噪声，经选用低噪声设备，再经过车间密闭以及距离衰减等降噪措施，降低对外环境的影响。</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spacing w:line="360" w:lineRule="auto"/>
        <w:ind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本项目固废主要为机加工产生的铁屑、下脚料，生产过程中设备润滑产生的废机油、沾染危险废物的包装桶、污水处理站污泥和职工生活垃圾。</w:t>
      </w:r>
    </w:p>
    <w:p>
      <w:pPr>
        <w:spacing w:line="360" w:lineRule="auto"/>
        <w:ind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加工过程中的铁屑、下脚料外卖物资公司综合处理。</w:t>
      </w:r>
    </w:p>
    <w:p>
      <w:pPr>
        <w:spacing w:line="360" w:lineRule="auto"/>
        <w:ind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设备润滑产生的废机油属于危险废物，废物类别为“HW08废矿物油与含矿物油废物”，废物代码为“900-217-08”，建设单位在厂区内设置危险废物暂存间，并按要求设置危险废物识别标志，配备符合标准的容器，并对地面进行防渗处理。委托日照锦昌固体废物处置有限公司进行无害化处置。沾染危险废物的包装桶暂存于危废暂存间，由厂家定期回收。</w:t>
      </w:r>
    </w:p>
    <w:p>
      <w:pPr>
        <w:spacing w:line="360" w:lineRule="auto"/>
        <w:ind w:firstLine="560" w:firstLineChars="200"/>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污泥和生活垃圾收集后由环卫部门统一清运、无害化处置。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山东聊和环保科技有限公司出具的《临清市泽凯机械有限公司年产20万台新型国四排量冷却水泵项目竣工环境保护验收监测报告》监测结果表明：</w:t>
      </w:r>
    </w:p>
    <w:p>
      <w:pPr>
        <w:numPr>
          <w:ilvl w:val="0"/>
          <w:numId w:val="2"/>
        </w:numPr>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rPr>
        <w:t>噪声</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验收监测期间，各监测点位昼间噪声在50.3dB(A)-57.4dB(A)之间，符合《工业企业厂界环境噪声排放标准》（GB12348－2008）中的2类标准限值。</w:t>
      </w:r>
    </w:p>
    <w:p>
      <w:pPr>
        <w:pStyle w:val="2"/>
        <w:numPr>
          <w:ilvl w:val="0"/>
          <w:numId w:val="3"/>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废水</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zh-CN" w:eastAsia="zh-CN" w:bidi="ar-SA"/>
        </w:rPr>
      </w:pPr>
      <w:r>
        <w:rPr>
          <w:rFonts w:hint="default" w:ascii="楷体" w:hAnsi="楷体" w:eastAsia="楷体" w:cs="楷体"/>
          <w:kern w:val="2"/>
          <w:sz w:val="28"/>
          <w:szCs w:val="28"/>
          <w:lang w:val="zh-CN" w:eastAsia="zh-CN" w:bidi="ar-SA"/>
        </w:rPr>
        <w:t>验收监测期间，废水pH范围在7.03-7.07，COD最高排放浓度为43mg/L，氨氮最高排放浓度为2.85mg/L，悬浮物最高排放浓度为18mg/L，均满足执行《城市杂用水水质标准》（GBT18920-2002）及《山东省海河流域水污染物综合排放标准》（DB37/ 675－2007）二级标准及其修改单。</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3、</w:t>
      </w:r>
      <w:r>
        <w:rPr>
          <w:rFonts w:hint="eastAsia" w:ascii="楷体" w:hAnsi="楷体" w:eastAsia="楷体" w:cs="楷体"/>
          <w:sz w:val="28"/>
          <w:szCs w:val="28"/>
        </w:rPr>
        <w:t>固体废物</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本项目固废主要为机加工产生的铁屑、下脚料，生产过程中设备润滑产生的废机油、沾染危险废物的包装桶、污水处理站污泥和职工生活垃圾。</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加工过程中的铁屑、下脚料外卖物资公司综合处理。</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设备润滑产生的废机油属于危险废物，废物类别为“HW08废矿物油与含矿物油废物”，废物代码为“900-217-08”，建设单位在厂区内设置危险废物暂存间，并按要求设置危险废物识别标志，配备符合标准的容器，并对地面进行防渗处理。委托日照锦昌固体废物处置有限公司进行无害化处置。沾染危险废物的包装桶暂存于危废暂存间，由厂家定期回收。</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outlineLvl w:val="9"/>
        <w:rPr>
          <w:rFonts w:hint="default"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污泥和生活垃圾收集后由环卫部门统一清运、无害化处置。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临清市泽凯机械有限公司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临清市泽凯机械有限公司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4"/>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4"/>
        </w:numPr>
      </w:pPr>
      <w:r>
        <w:rPr>
          <w:rFonts w:hint="eastAsia" w:ascii="楷体" w:hAnsi="楷体" w:eastAsia="楷体" w:cs="楷体"/>
          <w:kern w:val="2"/>
          <w:sz w:val="28"/>
          <w:szCs w:val="28"/>
          <w:lang w:val="en-US" w:eastAsia="zh-CN" w:bidi="ar-SA"/>
        </w:rPr>
        <w:t>建议在机床床角加设控油托盘，体现源头控制原则；运行期采取床体及时擦拭、控制漏油点、制度化定时清洁等控制措施，保持长期清洁。</w:t>
      </w:r>
    </w:p>
    <w:p>
      <w:pPr>
        <w:pStyle w:val="2"/>
        <w:numPr>
          <w:ilvl w:val="0"/>
          <w:numId w:val="4"/>
        </w:numPr>
      </w:pPr>
      <w:r>
        <w:rPr>
          <w:rFonts w:hint="eastAsia" w:ascii="楷体" w:hAnsi="楷体" w:eastAsia="楷体" w:cs="楷体"/>
          <w:kern w:val="2"/>
          <w:sz w:val="28"/>
          <w:szCs w:val="28"/>
          <w:lang w:val="en-US" w:eastAsia="zh-CN" w:bidi="ar-SA"/>
        </w:rPr>
        <w:t>规范危废暂存间，设置标识、台账、制度。</w:t>
      </w:r>
    </w:p>
    <w:p>
      <w:pPr>
        <w:spacing w:line="360" w:lineRule="auto"/>
        <w:ind w:firstLine="420" w:firstLineChars="150"/>
        <w:jc w:val="left"/>
        <w:rPr>
          <w:rFonts w:hint="eastAsia" w:ascii="楷体" w:hAnsi="楷体" w:eastAsia="楷体" w:cs="楷体"/>
          <w:sz w:val="28"/>
          <w:szCs w:val="28"/>
          <w:lang w:eastAsia="zh-CN"/>
        </w:rPr>
      </w:pPr>
    </w:p>
    <w:p>
      <w:pPr>
        <w:spacing w:line="360" w:lineRule="auto"/>
        <w:ind w:firstLine="420" w:firstLineChars="150"/>
        <w:jc w:val="left"/>
        <w:rPr>
          <w:rFonts w:hint="eastAsia" w:ascii="楷体" w:hAnsi="楷体" w:eastAsia="楷体" w:cs="楷体"/>
          <w:sz w:val="28"/>
          <w:szCs w:val="28"/>
          <w:lang w:eastAsia="zh-CN"/>
        </w:rPr>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临清市泽凯机械有限公司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w:t>
      </w:r>
      <w:r>
        <w:rPr>
          <w:rFonts w:hint="eastAsia" w:ascii="楷体" w:hAnsi="楷体" w:eastAsia="楷体" w:cs="楷体"/>
          <w:sz w:val="28"/>
          <w:szCs w:val="28"/>
          <w:lang w:val="en-US" w:eastAsia="zh-CN"/>
        </w:rPr>
        <w:t>9</w:t>
      </w:r>
      <w:r>
        <w:rPr>
          <w:rFonts w:hint="eastAsia" w:ascii="楷体" w:hAnsi="楷体" w:eastAsia="楷体" w:cs="楷体"/>
          <w:sz w:val="28"/>
          <w:szCs w:val="28"/>
        </w:rPr>
        <w:t>年</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26</w:t>
      </w:r>
      <w:r>
        <w:rPr>
          <w:rFonts w:hint="eastAsia" w:ascii="楷体" w:hAnsi="楷体" w:eastAsia="楷体" w:cs="楷体"/>
          <w:sz w:val="28"/>
          <w:szCs w:val="28"/>
        </w:rPr>
        <w:t>日</w:t>
      </w:r>
    </w:p>
    <w:p>
      <w:pPr>
        <w:pStyle w:val="12"/>
        <w:numPr>
          <w:ilvl w:val="0"/>
          <w:numId w:val="0"/>
        </w:numPr>
        <w:rPr>
          <w:rFonts w:hint="default" w:ascii="楷体" w:hAnsi="楷体" w:eastAsia="楷体" w:cs="楷体"/>
          <w:sz w:val="28"/>
          <w:szCs w:val="28"/>
          <w:lang w:val="en-US" w:eastAsia="zh-CN"/>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numPr>
          <w:ilvl w:val="0"/>
          <w:numId w:val="0"/>
        </w:numPr>
        <w:rPr>
          <w:rFonts w:ascii="楷体" w:hAnsi="楷体" w:eastAsia="楷体" w:cs="楷体"/>
          <w:sz w:val="28"/>
          <w:szCs w:val="28"/>
        </w:rPr>
      </w:pPr>
    </w:p>
    <w:p>
      <w:pPr>
        <w:pStyle w:val="12"/>
        <w:rPr>
          <w:rFonts w:hint="eastAsia" w:eastAsia="宋体"/>
          <w:lang w:eastAsia="zh-CN"/>
        </w:rPr>
      </w:pPr>
    </w:p>
    <w:p>
      <w:pPr>
        <w:pStyle w:val="12"/>
        <w:rPr>
          <w:rFonts w:hint="eastAsia" w:eastAsia="宋体"/>
          <w:lang w:eastAsia="zh-CN"/>
        </w:rPr>
      </w:pPr>
    </w:p>
    <w:p>
      <w:pPr>
        <w:pStyle w:val="12"/>
        <w:rPr>
          <w:rFonts w:hint="eastAsia" w:ascii="楷体" w:hAnsi="楷体" w:eastAsia="楷体" w:cs="楷体"/>
          <w:color w:val="auto"/>
          <w:kern w:val="2"/>
          <w:sz w:val="28"/>
          <w:szCs w:val="28"/>
          <w:lang w:val="en-US" w:eastAsia="zh-CN" w:bidi="ar-SA"/>
        </w:rPr>
      </w:pPr>
      <w:r>
        <w:rPr>
          <w:rFonts w:hint="eastAsia" w:ascii="楷体" w:hAnsi="楷体" w:eastAsia="楷体" w:cs="楷体"/>
          <w:color w:val="auto"/>
          <w:kern w:val="2"/>
          <w:sz w:val="28"/>
          <w:szCs w:val="28"/>
          <w:lang w:val="en-US" w:eastAsia="zh-CN" w:bidi="ar-SA"/>
        </w:rPr>
        <w:t>整改照片：</w:t>
      </w:r>
    </w:p>
    <w:p>
      <w:pPr>
        <w:pStyle w:val="12"/>
        <w:rPr>
          <w:rFonts w:hint="eastAsia" w:ascii="楷体" w:hAnsi="楷体" w:eastAsia="楷体" w:cs="楷体"/>
          <w:color w:val="auto"/>
          <w:kern w:val="2"/>
          <w:sz w:val="28"/>
          <w:szCs w:val="28"/>
          <w:lang w:val="en-US" w:eastAsia="zh-CN" w:bidi="ar-SA"/>
        </w:rPr>
      </w:pPr>
      <w:bookmarkStart w:id="0" w:name="_GoBack"/>
      <w:r>
        <w:rPr>
          <w:rFonts w:hint="eastAsia" w:ascii="楷体" w:hAnsi="楷体" w:eastAsia="楷体" w:cs="楷体"/>
          <w:color w:val="auto"/>
          <w:kern w:val="2"/>
          <w:sz w:val="28"/>
          <w:szCs w:val="28"/>
          <w:lang w:val="en-US" w:eastAsia="zh-CN" w:bidi="ar-SA"/>
        </w:rPr>
        <w:drawing>
          <wp:anchor distT="0" distB="0" distL="114300" distR="114300" simplePos="0" relativeHeight="251658240" behindDoc="0" locked="0" layoutInCell="1" allowOverlap="1">
            <wp:simplePos x="0" y="0"/>
            <wp:positionH relativeFrom="column">
              <wp:posOffset>3508375</wp:posOffset>
            </wp:positionH>
            <wp:positionV relativeFrom="paragraph">
              <wp:posOffset>3852545</wp:posOffset>
            </wp:positionV>
            <wp:extent cx="2882265" cy="4501515"/>
            <wp:effectExtent l="0" t="0" r="13335" b="13335"/>
            <wp:wrapNone/>
            <wp:docPr id="1" name="图片 1" descr="微信图片_20190326091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03260912002"/>
                    <pic:cNvPicPr>
                      <a:picLocks noChangeAspect="1"/>
                    </pic:cNvPicPr>
                  </pic:nvPicPr>
                  <pic:blipFill>
                    <a:blip r:embed="rId4"/>
                    <a:stretch>
                      <a:fillRect/>
                    </a:stretch>
                  </pic:blipFill>
                  <pic:spPr>
                    <a:xfrm>
                      <a:off x="0" y="0"/>
                      <a:ext cx="2882265" cy="4501515"/>
                    </a:xfrm>
                    <a:prstGeom prst="rect">
                      <a:avLst/>
                    </a:prstGeom>
                  </pic:spPr>
                </pic:pic>
              </a:graphicData>
            </a:graphic>
          </wp:anchor>
        </w:drawing>
      </w:r>
      <w:bookmarkEnd w:id="0"/>
      <w:r>
        <w:rPr>
          <w:rFonts w:hint="eastAsia" w:ascii="楷体" w:hAnsi="楷体" w:eastAsia="楷体" w:cs="楷体"/>
          <w:color w:val="auto"/>
          <w:kern w:val="2"/>
          <w:sz w:val="28"/>
          <w:szCs w:val="28"/>
          <w:lang w:val="en-US" w:eastAsia="zh-CN" w:bidi="ar-SA"/>
        </w:rPr>
        <w:drawing>
          <wp:anchor distT="0" distB="0" distL="114300" distR="114300" simplePos="0" relativeHeight="251659264" behindDoc="0" locked="0" layoutInCell="1" allowOverlap="1">
            <wp:simplePos x="0" y="0"/>
            <wp:positionH relativeFrom="column">
              <wp:posOffset>2917190</wp:posOffset>
            </wp:positionH>
            <wp:positionV relativeFrom="paragraph">
              <wp:posOffset>400050</wp:posOffset>
            </wp:positionV>
            <wp:extent cx="3474720" cy="2606040"/>
            <wp:effectExtent l="0" t="0" r="11430" b="3810"/>
            <wp:wrapNone/>
            <wp:docPr id="3" name="图片 3" descr="微信图片_2019032609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0326091200"/>
                    <pic:cNvPicPr>
                      <a:picLocks noChangeAspect="1"/>
                    </pic:cNvPicPr>
                  </pic:nvPicPr>
                  <pic:blipFill>
                    <a:blip r:embed="rId5"/>
                    <a:stretch>
                      <a:fillRect/>
                    </a:stretch>
                  </pic:blipFill>
                  <pic:spPr>
                    <a:xfrm>
                      <a:off x="0" y="0"/>
                      <a:ext cx="3474720" cy="2606040"/>
                    </a:xfrm>
                    <a:prstGeom prst="rect">
                      <a:avLst/>
                    </a:prstGeom>
                  </pic:spPr>
                </pic:pic>
              </a:graphicData>
            </a:graphic>
          </wp:anchor>
        </w:drawing>
      </w:r>
      <w:r>
        <w:rPr>
          <w:rFonts w:hint="eastAsia" w:ascii="楷体" w:hAnsi="楷体" w:eastAsia="楷体" w:cs="楷体"/>
          <w:color w:val="auto"/>
          <w:kern w:val="2"/>
          <w:sz w:val="28"/>
          <w:szCs w:val="28"/>
          <w:lang w:val="en-US" w:eastAsia="zh-CN" w:bidi="ar-SA"/>
        </w:rPr>
        <w:drawing>
          <wp:inline distT="0" distB="0" distL="114300" distR="114300">
            <wp:extent cx="2795905" cy="3728085"/>
            <wp:effectExtent l="0" t="0" r="4445" b="5715"/>
            <wp:docPr id="4" name="图片 4" descr="微信图片_2019032609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0326095158"/>
                    <pic:cNvPicPr>
                      <a:picLocks noChangeAspect="1"/>
                    </pic:cNvPicPr>
                  </pic:nvPicPr>
                  <pic:blipFill>
                    <a:blip r:embed="rId6"/>
                    <a:stretch>
                      <a:fillRect/>
                    </a:stretch>
                  </pic:blipFill>
                  <pic:spPr>
                    <a:xfrm>
                      <a:off x="0" y="0"/>
                      <a:ext cx="2795905" cy="3728085"/>
                    </a:xfrm>
                    <a:prstGeom prst="rect">
                      <a:avLst/>
                    </a:prstGeom>
                  </pic:spPr>
                </pic:pic>
              </a:graphicData>
            </a:graphic>
          </wp:inline>
        </w:drawing>
      </w:r>
      <w:r>
        <w:rPr>
          <w:rFonts w:hint="eastAsia" w:ascii="楷体" w:hAnsi="楷体" w:eastAsia="楷体" w:cs="楷体"/>
          <w:color w:val="auto"/>
          <w:kern w:val="2"/>
          <w:sz w:val="28"/>
          <w:szCs w:val="28"/>
          <w:lang w:val="en-US" w:eastAsia="zh-CN" w:bidi="ar-SA"/>
        </w:rPr>
        <w:drawing>
          <wp:inline distT="0" distB="0" distL="114300" distR="114300">
            <wp:extent cx="3449955" cy="4600575"/>
            <wp:effectExtent l="0" t="0" r="17145" b="9525"/>
            <wp:docPr id="2" name="图片 2" descr="微信图片_20190326091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3260912001"/>
                    <pic:cNvPicPr>
                      <a:picLocks noChangeAspect="1"/>
                    </pic:cNvPicPr>
                  </pic:nvPicPr>
                  <pic:blipFill>
                    <a:blip r:embed="rId7"/>
                    <a:stretch>
                      <a:fillRect/>
                    </a:stretch>
                  </pic:blipFill>
                  <pic:spPr>
                    <a:xfrm>
                      <a:off x="0" y="0"/>
                      <a:ext cx="3449955" cy="4600575"/>
                    </a:xfrm>
                    <a:prstGeom prst="rect">
                      <a:avLst/>
                    </a:prstGeom>
                  </pic:spPr>
                </pic:pic>
              </a:graphicData>
            </a:graphic>
          </wp:inline>
        </w:drawing>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202D80"/>
    <w:multiLevelType w:val="singleLevel"/>
    <w:tmpl w:val="BB202D80"/>
    <w:lvl w:ilvl="0" w:tentative="0">
      <w:start w:val="2"/>
      <w:numFmt w:val="decimal"/>
      <w:suff w:val="nothing"/>
      <w:lvlText w:val="%1、"/>
      <w:lvlJc w:val="left"/>
    </w:lvl>
  </w:abstractNum>
  <w:abstractNum w:abstractNumId="1">
    <w:nsid w:val="D9EB6061"/>
    <w:multiLevelType w:val="singleLevel"/>
    <w:tmpl w:val="D9EB6061"/>
    <w:lvl w:ilvl="0" w:tentative="0">
      <w:start w:val="1"/>
      <w:numFmt w:val="decimal"/>
      <w:suff w:val="nothing"/>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6AAAAD9"/>
    <w:multiLevelType w:val="singleLevel"/>
    <w:tmpl w:val="46AAAAD9"/>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2375E9"/>
    <w:rsid w:val="04334B5D"/>
    <w:rsid w:val="04EE720B"/>
    <w:rsid w:val="080C1189"/>
    <w:rsid w:val="08516DB8"/>
    <w:rsid w:val="0B3710F6"/>
    <w:rsid w:val="1114739D"/>
    <w:rsid w:val="11C63CC0"/>
    <w:rsid w:val="11E60AC7"/>
    <w:rsid w:val="1887595F"/>
    <w:rsid w:val="188E2022"/>
    <w:rsid w:val="1A1158EF"/>
    <w:rsid w:val="1B5934FA"/>
    <w:rsid w:val="1EB23C92"/>
    <w:rsid w:val="27C90F26"/>
    <w:rsid w:val="2CE247F7"/>
    <w:rsid w:val="2EA77F62"/>
    <w:rsid w:val="2F45678C"/>
    <w:rsid w:val="304D4A12"/>
    <w:rsid w:val="30AC7319"/>
    <w:rsid w:val="310D57EE"/>
    <w:rsid w:val="32C72CB8"/>
    <w:rsid w:val="3398641F"/>
    <w:rsid w:val="3BA24A74"/>
    <w:rsid w:val="3C9D29D7"/>
    <w:rsid w:val="3E407687"/>
    <w:rsid w:val="3E5C226F"/>
    <w:rsid w:val="3F1B0D24"/>
    <w:rsid w:val="3F2F798E"/>
    <w:rsid w:val="40516DBF"/>
    <w:rsid w:val="44B8689B"/>
    <w:rsid w:val="44E037AB"/>
    <w:rsid w:val="45141BEC"/>
    <w:rsid w:val="46C47D83"/>
    <w:rsid w:val="49387C4F"/>
    <w:rsid w:val="4F63461C"/>
    <w:rsid w:val="51F3018E"/>
    <w:rsid w:val="55424CCC"/>
    <w:rsid w:val="57974243"/>
    <w:rsid w:val="5C687BD7"/>
    <w:rsid w:val="5D0B3D4A"/>
    <w:rsid w:val="64D951B9"/>
    <w:rsid w:val="67F2350F"/>
    <w:rsid w:val="6C935275"/>
    <w:rsid w:val="6C9779C0"/>
    <w:rsid w:val="6EDE24D1"/>
    <w:rsid w:val="6F733717"/>
    <w:rsid w:val="72252F8D"/>
    <w:rsid w:val="73FF5002"/>
    <w:rsid w:val="74234EB6"/>
    <w:rsid w:val="747F6622"/>
    <w:rsid w:val="75214B87"/>
    <w:rsid w:val="759F5F00"/>
    <w:rsid w:val="785C51E8"/>
    <w:rsid w:val="793830BA"/>
    <w:rsid w:val="7BE8738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lock Text"/>
    <w:basedOn w:val="1"/>
    <w:qFormat/>
    <w:uiPriority w:val="0"/>
    <w:pPr>
      <w:ind w:left="525" w:leftChars="250" w:right="685" w:rightChars="326" w:firstLine="560"/>
    </w:pPr>
    <w:rPr>
      <w:sz w:val="28"/>
      <w:szCs w:val="24"/>
    </w:rPr>
  </w:style>
  <w:style w:type="paragraph" w:styleId="5">
    <w:name w:val="Plain Text"/>
    <w:basedOn w:val="1"/>
    <w:qFormat/>
    <w:uiPriority w:val="0"/>
    <w:rPr>
      <w:rFonts w:ascii="宋体" w:hAnsi="Courier New" w:cs="Courier New"/>
      <w:szCs w:val="21"/>
    </w:rPr>
  </w:style>
  <w:style w:type="paragraph" w:styleId="6">
    <w:name w:val="Balloon Text"/>
    <w:basedOn w:val="1"/>
    <w:link w:val="19"/>
    <w:semiHidden/>
    <w:unhideWhenUsed/>
    <w:qFormat/>
    <w:uiPriority w:val="99"/>
    <w:rPr>
      <w:sz w:val="18"/>
      <w:szCs w:val="18"/>
    </w:rPr>
  </w:style>
  <w:style w:type="paragraph" w:styleId="7">
    <w:name w:val="footer"/>
    <w:basedOn w:val="1"/>
    <w:link w:val="14"/>
    <w:semiHidden/>
    <w:qFormat/>
    <w:uiPriority w:val="99"/>
    <w:pPr>
      <w:tabs>
        <w:tab w:val="center" w:pos="4153"/>
        <w:tab w:val="right" w:pos="8306"/>
      </w:tabs>
      <w:snapToGrid w:val="0"/>
      <w:jc w:val="left"/>
    </w:pPr>
    <w:rPr>
      <w:sz w:val="18"/>
      <w:szCs w:val="18"/>
    </w:rPr>
  </w:style>
  <w:style w:type="paragraph" w:styleId="8">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3">
    <w:name w:val="页眉 Char"/>
    <w:basedOn w:val="11"/>
    <w:link w:val="8"/>
    <w:semiHidden/>
    <w:qFormat/>
    <w:locked/>
    <w:uiPriority w:val="99"/>
    <w:rPr>
      <w:rFonts w:cs="Times New Roman"/>
      <w:sz w:val="18"/>
      <w:szCs w:val="18"/>
    </w:rPr>
  </w:style>
  <w:style w:type="character" w:customStyle="1" w:styleId="14">
    <w:name w:val="页脚 Char"/>
    <w:basedOn w:val="11"/>
    <w:link w:val="7"/>
    <w:semiHidden/>
    <w:qFormat/>
    <w:locked/>
    <w:uiPriority w:val="99"/>
    <w:rPr>
      <w:rFonts w:cs="Times New Roman"/>
      <w:sz w:val="18"/>
      <w:szCs w:val="18"/>
    </w:rPr>
  </w:style>
  <w:style w:type="paragraph" w:styleId="15">
    <w:name w:val="List Paragraph"/>
    <w:basedOn w:val="1"/>
    <w:qFormat/>
    <w:uiPriority w:val="99"/>
    <w:pPr>
      <w:ind w:firstLine="420" w:firstLineChars="200"/>
    </w:pPr>
  </w:style>
  <w:style w:type="character" w:customStyle="1" w:styleId="16">
    <w:name w:val="正1 Char"/>
    <w:link w:val="17"/>
    <w:qFormat/>
    <w:locked/>
    <w:uiPriority w:val="99"/>
    <w:rPr>
      <w:rFonts w:eastAsia="楷体_GB2312"/>
      <w:sz w:val="24"/>
    </w:rPr>
  </w:style>
  <w:style w:type="paragraph" w:customStyle="1" w:styleId="17">
    <w:name w:val="正1"/>
    <w:basedOn w:val="1"/>
    <w:link w:val="16"/>
    <w:qFormat/>
    <w:uiPriority w:val="99"/>
    <w:pPr>
      <w:spacing w:line="360" w:lineRule="auto"/>
      <w:ind w:firstLine="200" w:firstLineChars="200"/>
      <w:jc w:val="left"/>
    </w:pPr>
    <w:rPr>
      <w:rFonts w:ascii="Calibri" w:hAnsi="Calibri" w:eastAsia="楷体_GB2312"/>
      <w:kern w:val="0"/>
      <w:sz w:val="24"/>
    </w:rPr>
  </w:style>
  <w:style w:type="paragraph" w:customStyle="1" w:styleId="18">
    <w:name w:val="Char Char Char Char Char Char Char"/>
    <w:basedOn w:val="1"/>
    <w:qFormat/>
    <w:uiPriority w:val="99"/>
  </w:style>
  <w:style w:type="character" w:customStyle="1" w:styleId="19">
    <w:name w:val="批注框文本 Char"/>
    <w:basedOn w:val="11"/>
    <w:link w:val="6"/>
    <w:semiHidden/>
    <w:qFormat/>
    <w:uiPriority w:val="99"/>
    <w:rPr>
      <w:rFonts w:ascii="Times New Roman" w:hAnsi="Times New Roman"/>
      <w:kern w:val="2"/>
      <w:sz w:val="18"/>
      <w:szCs w:val="18"/>
    </w:rPr>
  </w:style>
  <w:style w:type="paragraph" w:customStyle="1" w:styleId="20">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2019-03-26T01:53:14Z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